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ZÁSADY OCHRANY OSOBNÍCH ÚDAJŮ</w:t>
      </w:r>
    </w:p>
    <w:p>
      <w:pPr>
        <w:jc w:val="center"/>
      </w:pPr>
      <w:r>
        <w:rPr>
          <w:rFonts w:ascii="Arial" w:hAnsi="Arial"/>
          <w:sz w:val="22"/>
        </w:rPr>
        <w:t>DMC11 Group s.r.o.</w:t>
      </w:r>
    </w:p>
    <w:p>
      <w:pPr>
        <w:jc w:val="center"/>
      </w:pPr>
      <w:r>
        <w:t>Účinné od: 1. října 2026</w:t>
      </w:r>
    </w:p>
    <w:p>
      <w:pPr>
        <w:pStyle w:val="Heading1"/>
      </w:pPr>
      <w:r>
        <w:t>1. Úvod</w:t>
      </w:r>
    </w:p>
    <w:p>
      <w:pPr>
        <w:spacing w:after="120" w:line="269" w:lineRule="auto"/>
      </w:pPr>
      <w:r>
        <w:t>Tyto zásady vysvětlují, jak společnost DMC11 Group s.r.o. zpracovává osobní údaje návštěvníků webových stránek, zájemců o služby, klientů, účastníků programů a akcí, odběratelů newsletteru a dalších osob, které se společností komunikují.</w:t>
      </w:r>
    </w:p>
    <w:p>
      <w:pPr>
        <w:spacing w:after="120" w:line="269" w:lineRule="auto"/>
      </w:pPr>
      <w:r>
        <w:t>Zpracování osobních údajů probíhá zejména v souladu s nařízením Evropského parlamentu a Rady (EU) 2016/679 (GDPR), zákonem č. 110/2019 Sb., o zpracování osobních údajů, a zákonem č. 480/2004 Sb., o některých službách informační společnosti.</w:t>
      </w:r>
    </w:p>
    <w:p>
      <w:pPr>
        <w:pStyle w:val="Heading1"/>
      </w:pPr>
      <w:r>
        <w:t>2. Správce osobních údajů</w:t>
      </w:r>
    </w:p>
    <w:p>
      <w:pPr>
        <w:spacing w:after="120" w:line="269" w:lineRule="auto"/>
      </w:pPr>
      <w:r>
        <w:t>Správcem osobních údajů je:</w:t>
      </w:r>
    </w:p>
    <w:p>
      <w:pPr>
        <w:spacing w:after="120" w:line="269" w:lineRule="auto"/>
      </w:pPr>
      <w:r>
        <w:t>DMC11 Group s.r.o.</w:t>
        <w:br/>
        <w:t>Kurzova 2222/16, Stodůlky, 155 00 Praha 13</w:t>
        <w:br/>
        <w:t>IČO: 29496225</w:t>
        <w:br/>
        <w:t>DIČ: CZ29496225</w:t>
        <w:br/>
        <w:t>Datová schránka: 2xvjpve</w:t>
        <w:br/>
        <w:t>Společnost je zapsána u Městského soudu v Praze, spisová značka C 447496/MSPH.</w:t>
        <w:br/>
        <w:t>Společnost je plátcem DPH.</w:t>
      </w:r>
    </w:p>
    <w:p>
      <w:pPr>
        <w:spacing w:after="120" w:line="269" w:lineRule="auto"/>
      </w:pPr>
      <w:r>
        <w:t>Kontaktní e-mail pro otázky týkající se ochrany osobních údajů: boarding@fncaviation.com</w:t>
      </w:r>
    </w:p>
    <w:p>
      <w:pPr>
        <w:pStyle w:val="Heading1"/>
      </w:pPr>
      <w:r>
        <w:t>3. Jaké osobní údaje zpracováváme</w:t>
      </w:r>
    </w:p>
    <w:p>
      <w:pPr>
        <w:spacing w:after="120" w:line="269" w:lineRule="auto"/>
      </w:pPr>
      <w:r>
        <w:t>Rozsah zpracovávaných údajů závisí na tom, jakým způsobem s námi komunikujete nebo jakou službu využíváte. Typicky můžeme zpracovávat zejména:</w:t>
      </w:r>
    </w:p>
    <w:p>
      <w:pPr>
        <w:pStyle w:val="ListBullet"/>
        <w:spacing w:after="60"/>
      </w:pPr>
      <w:r>
        <w:t>identifikační údaje, zejména jméno a příjmení;</w:t>
      </w:r>
    </w:p>
    <w:p>
      <w:pPr>
        <w:pStyle w:val="ListBullet"/>
        <w:spacing w:after="60"/>
      </w:pPr>
      <w:r>
        <w:t>kontaktní údaje, zejména e-mailovou adresu a případně telefonní číslo, pokud nám jej sami poskytnete;</w:t>
      </w:r>
    </w:p>
    <w:p>
      <w:pPr>
        <w:pStyle w:val="ListBullet"/>
        <w:spacing w:after="60"/>
      </w:pPr>
      <w:r>
        <w:t>údaje o společnosti, instituci nebo jiné organizaci, kterou zastupujete;</w:t>
      </w:r>
    </w:p>
    <w:p>
      <w:pPr>
        <w:pStyle w:val="ListBullet"/>
        <w:spacing w:after="60"/>
      </w:pPr>
      <w:r>
        <w:t>obsah poptávky, zprávy, formuláře, objednávky nebo jiné komunikace;</w:t>
      </w:r>
    </w:p>
    <w:p>
      <w:pPr>
        <w:pStyle w:val="ListBullet"/>
        <w:spacing w:after="60"/>
      </w:pPr>
      <w:r>
        <w:t>údaje potřebné pro přípravu nabídky, uzavření a plnění smlouvy;</w:t>
      </w:r>
    </w:p>
    <w:p>
      <w:pPr>
        <w:pStyle w:val="ListBullet"/>
        <w:spacing w:after="60"/>
      </w:pPr>
      <w:r>
        <w:t>fakturační, účetní a platební údaje;</w:t>
      </w:r>
    </w:p>
    <w:p>
      <w:pPr>
        <w:pStyle w:val="ListBullet"/>
        <w:spacing w:after="60"/>
      </w:pPr>
      <w:r>
        <w:t>údaje související s účastí na programech, vzdělávacích aktivitách, workshopech, eventech a dalších službách;</w:t>
      </w:r>
    </w:p>
    <w:p>
      <w:pPr>
        <w:pStyle w:val="ListBullet"/>
        <w:spacing w:after="60"/>
      </w:pPr>
      <w:r>
        <w:t>údaje o vašich preferencích a souhlasech týkajících se newsletteru a marketingových sdělení;</w:t>
      </w:r>
    </w:p>
    <w:p>
      <w:pPr>
        <w:pStyle w:val="ListBullet"/>
        <w:spacing w:after="60"/>
      </w:pPr>
      <w:r>
        <w:t>technické údaje související s používáním webu, zejména IP adresu, informace o zařízení a prohlížeči, cookies a obdobné identifikátory, pokud je jejich použití dovoleno.</w:t>
      </w:r>
    </w:p>
    <w:p>
      <w:pPr>
        <w:pStyle w:val="Heading1"/>
      </w:pPr>
      <w:r>
        <w:t>4. Účely a právní základy zpracování</w:t>
      </w:r>
    </w:p>
    <w:p>
      <w:pPr>
        <w:pStyle w:val="Heading2"/>
      </w:pPr>
      <w:r>
        <w:t>4.1 Poptávky a před-smluvní komunikace</w:t>
      </w:r>
    </w:p>
    <w:p>
      <w:pPr>
        <w:spacing w:after="120" w:line="269" w:lineRule="auto"/>
      </w:pPr>
      <w:r>
        <w:t>Pokud nám zašlete poptávku, dotaz, registrační formulář nebo jinou žádost, zpracováváme vámi poskytnuté údaje za účelem vyřízení komunikace, posouzení vašich potřeb, přípravy nabídky a případného uzavření smlouvy. Právním základem je jednání o smlouvě na vaši žádost a podle okolností také náš oprávněný zájem na řádném vedení obchodní komunikace.</w:t>
      </w:r>
    </w:p>
    <w:p>
      <w:pPr>
        <w:pStyle w:val="Heading2"/>
      </w:pPr>
      <w:r>
        <w:t>4.2 Poskytování služeb a plnění smluv</w:t>
      </w:r>
    </w:p>
    <w:p>
      <w:pPr>
        <w:spacing w:after="120" w:line="269" w:lineRule="auto"/>
      </w:pPr>
      <w:r>
        <w:t>Osobní údaje zpracováváme v rozsahu nezbytném pro realizaci objednaných služeb, programů, školení, eventů, konzultací a související komunikace. Právním základem je plnění smlouvy.</w:t>
      </w:r>
    </w:p>
    <w:p>
      <w:pPr>
        <w:pStyle w:val="Heading2"/>
      </w:pPr>
      <w:r>
        <w:t>4.3 Účetnictví, daňová agenda a zákonné povinnosti</w:t>
      </w:r>
    </w:p>
    <w:p>
      <w:pPr>
        <w:spacing w:after="120" w:line="269" w:lineRule="auto"/>
      </w:pPr>
      <w:r>
        <w:t>Údaje potřebné pro vystavování dokladů, účetnictví, daňové povinnosti a další zákonné evidence zpracováváme na základě právní povinnosti.</w:t>
      </w:r>
    </w:p>
    <w:p>
      <w:pPr>
        <w:pStyle w:val="Heading2"/>
      </w:pPr>
      <w:r>
        <w:t>4.4 Ochrana práv a oprávněných zájmů</w:t>
      </w:r>
    </w:p>
    <w:p>
      <w:pPr>
        <w:spacing w:after="120" w:line="269" w:lineRule="auto"/>
      </w:pPr>
      <w:r>
        <w:t>Některé údaje můžeme uchovávat a zpracovávat také za účelem ochrany našich práv, řešení reklamací, sporů, prevence zneužití a prokazování průběhu komunikace. Právním základem je oprávněný zájem.</w:t>
      </w:r>
    </w:p>
    <w:p>
      <w:pPr>
        <w:pStyle w:val="Heading2"/>
      </w:pPr>
      <w:r>
        <w:t>4.5 Newsletter a obchodní sdělení</w:t>
      </w:r>
    </w:p>
    <w:p>
      <w:pPr>
        <w:spacing w:after="120" w:line="269" w:lineRule="auto"/>
      </w:pPr>
      <w:r>
        <w:t>Pokud se přihlásíte k odběru newsletteru nebo jiných obchodních sdělení, budeme používat váš e-mail a související evidenci souhlasu k zasílání novinek, pozvánek, informací o programech, akcích, vzdělávacím obsahu a dalších relevantních sdělení.</w:t>
      </w:r>
    </w:p>
    <w:p>
      <w:pPr>
        <w:spacing w:after="120" w:line="269" w:lineRule="auto"/>
      </w:pPr>
      <w:r>
        <w:t>Je-li zasílání založeno na souhlasu, můžete jej kdykoli odvolat, zejména prostřednictvím odkazu pro odhlášení uvedeného v každém newsletteru nebo zprávou na kontaktní e-mail. Odvoláním souhlasu není dotčena zákonnost zpracování před jeho odvoláním.</w:t>
      </w:r>
    </w:p>
    <w:p>
      <w:pPr>
        <w:spacing w:after="120" w:line="269" w:lineRule="auto"/>
      </w:pPr>
      <w:r>
        <w:t>V případech, kdy právní předpisy umožňují zasílat obchodní sdělení stávajícím zákazníkům bez předchozího souhlasu, může být právním základem oprávněný zájem v rozsahu dovoleném zákonem. V každém obchodním sdělení bude vždy jednoduchá možnost další zasílání odmítnout.</w:t>
      </w:r>
    </w:p>
    <w:p>
      <w:pPr>
        <w:pStyle w:val="Heading2"/>
      </w:pPr>
      <w:r>
        <w:t>4.6 Cookies a měření návštěvnosti</w:t>
      </w:r>
    </w:p>
    <w:p>
      <w:pPr>
        <w:spacing w:after="120" w:line="269" w:lineRule="auto"/>
      </w:pPr>
      <w:r>
        <w:t>Technicky nezbytné cookies mohou být používány bez souhlasu, pokud jsou nezbytné pro funkčnost webu. Analytické, preferenční nebo marketingové cookies používáme pouze tehdy, pokud k tomu máme odpovídající právní základ, typicky váš souhlas udělený prostřednictvím cookie lišty. Podrobnosti mohou být uvedeny v samostatném nastavení cookies.</w:t>
      </w:r>
    </w:p>
    <w:p>
      <w:pPr>
        <w:pStyle w:val="Heading1"/>
      </w:pPr>
      <w:r>
        <w:t>5. Doba uchování osobních údajů</w:t>
      </w:r>
    </w:p>
    <w:p>
      <w:pPr>
        <w:spacing w:after="120" w:line="269" w:lineRule="auto"/>
      </w:pPr>
      <w:r>
        <w:t>Osobní údaje uchováváme pouze po dobu nezbytnou pro daný účel a v souladu s právními předpisy. Zejména:</w:t>
      </w:r>
    </w:p>
    <w:p>
      <w:pPr>
        <w:pStyle w:val="ListBullet"/>
        <w:spacing w:after="60"/>
      </w:pPr>
      <w:r>
        <w:t>údaje z poptávek a před-smluvní komunikace po dobu nezbytnou k vyřízení poptávky a přiměřenou dobu pro případ navazující komunikace;</w:t>
      </w:r>
    </w:p>
    <w:p>
      <w:pPr>
        <w:pStyle w:val="ListBullet"/>
        <w:spacing w:after="60"/>
      </w:pPr>
      <w:r>
        <w:t>údaje související se smlouvou po dobu trvání smluvního vztahu a následně po dobu nezbytnou k ochraně právních nároků;</w:t>
      </w:r>
    </w:p>
    <w:p>
      <w:pPr>
        <w:pStyle w:val="ListBullet"/>
        <w:spacing w:after="60"/>
      </w:pPr>
      <w:r>
        <w:t>účetní a daňové dokumenty po dobu stanovenou příslušnými právními předpisy;</w:t>
      </w:r>
    </w:p>
    <w:p>
      <w:pPr>
        <w:pStyle w:val="ListBullet"/>
        <w:spacing w:after="60"/>
      </w:pPr>
      <w:r>
        <w:t>údaje používané pro newsletter do odvolání souhlasu, odhlášení nebo do doby, kdy pominou důvody zpracování;</w:t>
      </w:r>
    </w:p>
    <w:p>
      <w:pPr>
        <w:pStyle w:val="ListBullet"/>
        <w:spacing w:after="60"/>
      </w:pPr>
      <w:r>
        <w:t>technické údaje a cookies podle doby uvedené v nastavení cookies nebo příslušného nástroje.</w:t>
      </w:r>
    </w:p>
    <w:p>
      <w:pPr>
        <w:pStyle w:val="Heading1"/>
      </w:pPr>
      <w:r>
        <w:t>6. Příjemci a zpracovatelé</w:t>
      </w:r>
    </w:p>
    <w:p>
      <w:pPr>
        <w:spacing w:after="120" w:line="269" w:lineRule="auto"/>
      </w:pPr>
      <w:r>
        <w:t>Osobní údaje můžeme v nezbytném rozsahu zpřístupnit důvěryhodným poskytovatelům služeb, kteří nám pomáhají s provozem webu, e-mailovou komunikací, newsletterem, správou databází, analytikou, účetnictvím, právními službami, IT, platebními službami nebo organizací akcí. Tito poskytovatelé mohou vystupovat jako naši zpracovatelé nebo samostatní správci podle povahy služby.</w:t>
      </w:r>
    </w:p>
    <w:p>
      <w:pPr>
        <w:spacing w:after="120" w:line="269" w:lineRule="auto"/>
      </w:pPr>
      <w:r>
        <w:t>Osobní údaje neprodáváme třetím stranám.</w:t>
      </w:r>
    </w:p>
    <w:p>
      <w:pPr>
        <w:pStyle w:val="Heading1"/>
      </w:pPr>
      <w:r>
        <w:t>7. Předávání osobních údajů mimo Evropský hospodářský prostor</w:t>
      </w:r>
    </w:p>
    <w:p>
      <w:pPr>
        <w:spacing w:after="120" w:line="269" w:lineRule="auto"/>
      </w:pPr>
      <w:r>
        <w:t>Někteří poskytovatelé technických služeb mohou zpracovávat údaje mimo Evropský hospodářský prostor. Pokud k takovému předání dochází, dbáme na použití odpovídajícího mechanismu podle GDPR, například rozhodnutí o odpovídající ochraně nebo standardních smluvních doložek, pokud je to vyžadováno.</w:t>
      </w:r>
    </w:p>
    <w:p>
      <w:pPr>
        <w:pStyle w:val="Heading1"/>
      </w:pPr>
      <w:r>
        <w:t>8. Vaše práva</w:t>
      </w:r>
    </w:p>
    <w:p>
      <w:pPr>
        <w:spacing w:after="120" w:line="269" w:lineRule="auto"/>
      </w:pPr>
      <w:r>
        <w:t>V souvislosti se zpracováním osobních údajů máte za podmínek stanovených právními předpisy zejména právo:</w:t>
      </w:r>
    </w:p>
    <w:p>
      <w:pPr>
        <w:pStyle w:val="ListBullet"/>
        <w:spacing w:after="60"/>
      </w:pPr>
      <w:r>
        <w:t>požadovat přístup ke svým osobním údajům;</w:t>
      </w:r>
    </w:p>
    <w:p>
      <w:pPr>
        <w:pStyle w:val="ListBullet"/>
        <w:spacing w:after="60"/>
      </w:pPr>
      <w:r>
        <w:t>požadovat opravu nepřesných nebo doplnění neúplných údajů;</w:t>
      </w:r>
    </w:p>
    <w:p>
      <w:pPr>
        <w:pStyle w:val="ListBullet"/>
        <w:spacing w:after="60"/>
      </w:pPr>
      <w:r>
        <w:t>požadovat výmaz osobních údajů, pokud jsou splněny zákonné podmínky;</w:t>
      </w:r>
    </w:p>
    <w:p>
      <w:pPr>
        <w:pStyle w:val="ListBullet"/>
        <w:spacing w:after="60"/>
      </w:pPr>
      <w:r>
        <w:t>požadovat omezení zpracování;</w:t>
      </w:r>
    </w:p>
    <w:p>
      <w:pPr>
        <w:pStyle w:val="ListBullet"/>
        <w:spacing w:after="60"/>
      </w:pPr>
      <w:r>
        <w:t>vznést námitku proti zpracování založenému na oprávněném zájmu;</w:t>
      </w:r>
    </w:p>
    <w:p>
      <w:pPr>
        <w:pStyle w:val="ListBullet"/>
        <w:spacing w:after="60"/>
      </w:pPr>
      <w:r>
        <w:t>na přenositelnost údajů, je-li toto právo použitelné;</w:t>
      </w:r>
    </w:p>
    <w:p>
      <w:pPr>
        <w:pStyle w:val="ListBullet"/>
        <w:spacing w:after="60"/>
      </w:pPr>
      <w:r>
        <w:t>kdykoli odvolat souhlas, pokud je zpracování na souhlasu založeno;</w:t>
      </w:r>
    </w:p>
    <w:p>
      <w:pPr>
        <w:pStyle w:val="ListBullet"/>
        <w:spacing w:after="60"/>
      </w:pPr>
      <w:r>
        <w:t>podat stížnost u Úřadu pro ochranu osobních údajů.</w:t>
      </w:r>
    </w:p>
    <w:p>
      <w:pPr>
        <w:spacing w:after="120" w:line="269" w:lineRule="auto"/>
      </w:pPr>
      <w:r>
        <w:t>Svá práva můžete uplatnit prostřednictvím e-mailu boarding@fncaviation.com. Z důvodu ochrany vašich údajů můžeme před vyřízením žádosti požádat o přiměřené ověření totožnosti.</w:t>
      </w:r>
    </w:p>
    <w:p>
      <w:pPr>
        <w:pStyle w:val="Heading1"/>
      </w:pPr>
      <w:r>
        <w:t>9. Zabezpečení osobních údajů</w:t>
      </w:r>
    </w:p>
    <w:p>
      <w:pPr>
        <w:spacing w:after="120" w:line="269" w:lineRule="auto"/>
      </w:pPr>
      <w:r>
        <w:t>Přijímáme přiměřená technická a organizační opatření odpovídající povaze, rozsahu a rizikovosti zpracování. Přístup k osobním údajům mají pouze osoby, které jej potřebují pro plnění svých pracovních nebo smluvních povinností, a v přiměřeném rozsahu.</w:t>
      </w:r>
    </w:p>
    <w:p>
      <w:pPr>
        <w:pStyle w:val="Heading1"/>
      </w:pPr>
      <w:r>
        <w:t>10. Automatizované rozhodování</w:t>
      </w:r>
    </w:p>
    <w:p>
      <w:pPr>
        <w:spacing w:after="120" w:line="269" w:lineRule="auto"/>
      </w:pPr>
      <w:r>
        <w:t>V současné době neprovádíme rozhodování založené výhradně na automatizovaném zpracování, které by vůči vám vyvolávalo právní účinky nebo vás obdobně významně ovlivňovalo, není-li výslovně uvedeno jinak.</w:t>
      </w:r>
    </w:p>
    <w:p>
      <w:pPr>
        <w:pStyle w:val="Heading1"/>
      </w:pPr>
      <w:r>
        <w:t>11. Změny těchto zásad</w:t>
      </w:r>
    </w:p>
    <w:p>
      <w:pPr>
        <w:spacing w:after="120" w:line="269" w:lineRule="auto"/>
      </w:pPr>
      <w:r>
        <w:t>Tyto zásady můžeme přiměřeně aktualizovat, zejména pokud se změní rozsah našich služeb, používané technologie nebo právní požadavky. Aktuální znění bude vždy zveřejněno na příslušné webové stránce.</w:t>
      </w:r>
    </w:p>
    <w:p>
      <w:pPr>
        <w:pStyle w:val="Heading1"/>
      </w:pPr>
      <w:r>
        <w:t>12. Kontakt</w:t>
      </w:r>
    </w:p>
    <w:p>
      <w:pPr>
        <w:spacing w:after="120" w:line="269" w:lineRule="auto"/>
      </w:pPr>
      <w:r>
        <w:t>DMC11 Group s.r.o.</w:t>
        <w:br/>
        <w:t>Kurzova 2222/16, Stodůlky, 155 00 Praha 13</w:t>
        <w:br/>
        <w:t>E-mail: boarding@fncaviation.com</w:t>
        <w:br/>
        <w:t>Datová schránka: 2xvjpve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